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C4" w:rsidRPr="00D1759C" w:rsidRDefault="00D1759C" w:rsidP="00D175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A751BB" w:rsidRDefault="00D1759C" w:rsidP="00D95A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D95ACE" w:rsidRDefault="00D1759C" w:rsidP="00D95A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D95AC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4188"/>
      </w:tblGrid>
      <w:tr w:rsidR="00D95ACE" w:rsidTr="00D95ACE">
        <w:tc>
          <w:tcPr>
            <w:tcW w:w="10598" w:type="dxa"/>
          </w:tcPr>
          <w:p w:rsidR="00D95ACE" w:rsidRDefault="00D95AC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8" w:type="dxa"/>
          </w:tcPr>
          <w:p w:rsidR="00D95ACE" w:rsidRDefault="00D95ACE" w:rsidP="00D9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59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A751BB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A751BB" w:rsidRDefault="00D95ACE" w:rsidP="00A75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59C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A751BB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</w:p>
          <w:p w:rsidR="00A751BB" w:rsidRDefault="00A751BB" w:rsidP="00A75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</w:p>
          <w:p w:rsidR="00A751BB" w:rsidRDefault="00A751BB" w:rsidP="00A75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 № ______</w:t>
            </w:r>
          </w:p>
          <w:p w:rsidR="00D95ACE" w:rsidRDefault="00D95ACE" w:rsidP="00D95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759C" w:rsidRDefault="00D1759C" w:rsidP="00A751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95AC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D95AC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D95A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59C" w:rsidRDefault="00A44096" w:rsidP="00D175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по достижению б</w:t>
      </w:r>
      <w:r w:rsidR="00D1759C">
        <w:rPr>
          <w:rFonts w:ascii="Times New Roman" w:hAnsi="Times New Roman" w:cs="Times New Roman"/>
          <w:sz w:val="28"/>
          <w:szCs w:val="28"/>
        </w:rPr>
        <w:t>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D1759C">
        <w:rPr>
          <w:rFonts w:ascii="Times New Roman" w:hAnsi="Times New Roman" w:cs="Times New Roman"/>
          <w:sz w:val="28"/>
          <w:szCs w:val="28"/>
        </w:rPr>
        <w:t xml:space="preserve"> эффект</w:t>
      </w:r>
      <w:r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D1759C">
        <w:rPr>
          <w:rFonts w:ascii="Times New Roman" w:hAnsi="Times New Roman" w:cs="Times New Roman"/>
          <w:sz w:val="28"/>
          <w:szCs w:val="28"/>
        </w:rPr>
        <w:t xml:space="preserve"> от реализации плана</w:t>
      </w:r>
    </w:p>
    <w:p w:rsidR="00D1759C" w:rsidRDefault="00D1759C" w:rsidP="00D175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по консолидации бюджетных средств </w:t>
      </w:r>
    </w:p>
    <w:p w:rsidR="00D45C78" w:rsidRDefault="00D1759C" w:rsidP="00A751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оздоровления муниципальных финансов на 2017-2022 годы</w:t>
      </w:r>
    </w:p>
    <w:p w:rsidR="00A751BB" w:rsidRDefault="00A751BB" w:rsidP="00A751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1"/>
        <w:gridCol w:w="5438"/>
        <w:gridCol w:w="1191"/>
        <w:gridCol w:w="1180"/>
        <w:gridCol w:w="1579"/>
        <w:gridCol w:w="1579"/>
        <w:gridCol w:w="1579"/>
        <w:gridCol w:w="1579"/>
      </w:tblGrid>
      <w:tr w:rsidR="00D1759C" w:rsidTr="00C144C4">
        <w:tc>
          <w:tcPr>
            <w:tcW w:w="661" w:type="dxa"/>
            <w:vMerge w:val="restart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38" w:type="dxa"/>
            <w:vMerge w:val="restart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8687" w:type="dxa"/>
            <w:gridSpan w:val="6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Бюджетный эффект (тыс. рублей)</w:t>
            </w:r>
          </w:p>
        </w:tc>
      </w:tr>
      <w:tr w:rsidR="00EB0181" w:rsidTr="00C144C4">
        <w:tc>
          <w:tcPr>
            <w:tcW w:w="661" w:type="dxa"/>
            <w:vMerge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8" w:type="dxa"/>
            <w:vMerge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180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EB0181" w:rsidTr="00C144C4">
        <w:tc>
          <w:tcPr>
            <w:tcW w:w="661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38" w:type="dxa"/>
          </w:tcPr>
          <w:p w:rsidR="00D1759C" w:rsidRDefault="00D1759C" w:rsidP="00D17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по увеличению поступлений налоговых и неналоговых доходов, в том числе:</w:t>
            </w:r>
          </w:p>
        </w:tc>
        <w:tc>
          <w:tcPr>
            <w:tcW w:w="1191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181" w:rsidTr="00C144C4">
        <w:tc>
          <w:tcPr>
            <w:tcW w:w="661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438" w:type="dxa"/>
          </w:tcPr>
          <w:p w:rsidR="00D1759C" w:rsidRPr="00D1759C" w:rsidRDefault="00D1759C" w:rsidP="00D17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5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администрирования административных штрафов, накладываемых административными комиссиями</w:t>
            </w:r>
          </w:p>
        </w:tc>
        <w:tc>
          <w:tcPr>
            <w:tcW w:w="1191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23,8</w:t>
            </w:r>
          </w:p>
        </w:tc>
        <w:tc>
          <w:tcPr>
            <w:tcW w:w="1180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26,6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EB0181" w:rsidTr="00C144C4">
        <w:tc>
          <w:tcPr>
            <w:tcW w:w="661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438" w:type="dxa"/>
          </w:tcPr>
          <w:p w:rsidR="00D1759C" w:rsidRPr="00D1759C" w:rsidRDefault="00D1759C" w:rsidP="00D17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59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инвентаризации имущества (в том числе земельных участков), находящегося в собственности муниципальных образований Оренбургской области. Выявление неиспользуемых основных фондов (земельных участков) муниципальных учреждений, муниципальных унитарных предприятий и принятие мер по их продаже, в том числе за счет </w:t>
            </w:r>
            <w:r w:rsidRPr="00D17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формирования и реализации планов приватизации, или сдаче в аренду с целью увеличения неналоговых доходов местных бюджетов</w:t>
            </w:r>
          </w:p>
        </w:tc>
        <w:tc>
          <w:tcPr>
            <w:tcW w:w="1191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3228,5</w:t>
            </w:r>
          </w:p>
        </w:tc>
        <w:tc>
          <w:tcPr>
            <w:tcW w:w="1180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2853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79" w:type="dxa"/>
          </w:tcPr>
          <w:p w:rsidR="00D1759C" w:rsidRDefault="00D1759C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EB0181" w:rsidTr="00C144C4">
        <w:tc>
          <w:tcPr>
            <w:tcW w:w="661" w:type="dxa"/>
          </w:tcPr>
          <w:p w:rsidR="00D1759C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5438" w:type="dxa"/>
          </w:tcPr>
          <w:p w:rsidR="00D1759C" w:rsidRPr="006A491D" w:rsidRDefault="006A491D" w:rsidP="006A49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91D">
              <w:rPr>
                <w:rFonts w:ascii="Times New Roman" w:eastAsia="Times New Roman" w:hAnsi="Times New Roman" w:cs="Times New Roman"/>
                <w:sz w:val="28"/>
                <w:szCs w:val="28"/>
              </w:rPr>
              <w:t>Отмена  налоговых льгот по земельному налогу для учреждений, финансируемых из федерального и областного бюджетов</w:t>
            </w:r>
          </w:p>
        </w:tc>
        <w:tc>
          <w:tcPr>
            <w:tcW w:w="1191" w:type="dxa"/>
          </w:tcPr>
          <w:p w:rsidR="001C563E" w:rsidRDefault="001C563E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0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0181" w:rsidTr="00C144C4">
        <w:tc>
          <w:tcPr>
            <w:tcW w:w="661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5438" w:type="dxa"/>
          </w:tcPr>
          <w:p w:rsidR="006A491D" w:rsidRPr="006A491D" w:rsidRDefault="006A491D" w:rsidP="006A49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91D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поступлений в районный бюджет доходов от сдачи в аренду имущества, находящегося в муниципальной собственности</w:t>
            </w:r>
          </w:p>
        </w:tc>
        <w:tc>
          <w:tcPr>
            <w:tcW w:w="1191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1180" w:type="dxa"/>
          </w:tcPr>
          <w:p w:rsidR="006A491D" w:rsidRDefault="006A491D" w:rsidP="006A49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EB0181" w:rsidTr="00C144C4">
        <w:tc>
          <w:tcPr>
            <w:tcW w:w="661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5438" w:type="dxa"/>
          </w:tcPr>
          <w:p w:rsidR="006A491D" w:rsidRPr="006A491D" w:rsidRDefault="006A491D" w:rsidP="006A49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9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объема поступлений неналоговых доходов за счет увеличению ставок арендной платы за землю</w:t>
            </w:r>
          </w:p>
        </w:tc>
        <w:tc>
          <w:tcPr>
            <w:tcW w:w="1191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0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6A491D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91D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0181" w:rsidTr="00C144C4">
        <w:tc>
          <w:tcPr>
            <w:tcW w:w="661" w:type="dxa"/>
          </w:tcPr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5438" w:type="dxa"/>
          </w:tcPr>
          <w:p w:rsidR="00EB0181" w:rsidRPr="006A491D" w:rsidRDefault="00EB0181" w:rsidP="006A49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работы по приросту поступлений налоговых платежей от сельхозтоваропроизводителей совместно с органами местного самоуправления</w:t>
            </w:r>
          </w:p>
        </w:tc>
        <w:tc>
          <w:tcPr>
            <w:tcW w:w="1191" w:type="dxa"/>
          </w:tcPr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848,7</w:t>
            </w:r>
          </w:p>
        </w:tc>
        <w:tc>
          <w:tcPr>
            <w:tcW w:w="1180" w:type="dxa"/>
          </w:tcPr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60,6</w:t>
            </w:r>
          </w:p>
        </w:tc>
        <w:tc>
          <w:tcPr>
            <w:tcW w:w="1579" w:type="dxa"/>
          </w:tcPr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79" w:type="dxa"/>
          </w:tcPr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79" w:type="dxa"/>
          </w:tcPr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79" w:type="dxa"/>
          </w:tcPr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B0181" w:rsidTr="00C144C4">
        <w:tc>
          <w:tcPr>
            <w:tcW w:w="661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38" w:type="dxa"/>
          </w:tcPr>
          <w:p w:rsidR="00B951C0" w:rsidRPr="006A491D" w:rsidRDefault="00B951C0" w:rsidP="006A49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по оптимизации расходов, в том числе:</w:t>
            </w:r>
          </w:p>
        </w:tc>
        <w:tc>
          <w:tcPr>
            <w:tcW w:w="1191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181" w:rsidTr="00C144C4">
        <w:tc>
          <w:tcPr>
            <w:tcW w:w="661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438" w:type="dxa"/>
          </w:tcPr>
          <w:p w:rsidR="00B951C0" w:rsidRPr="00B951C0" w:rsidRDefault="00B951C0" w:rsidP="006A49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51C0">
              <w:rPr>
                <w:rFonts w:ascii="Times New Roman" w:hAnsi="Times New Roman" w:cs="Times New Roman"/>
                <w:sz w:val="28"/>
                <w:szCs w:val="28"/>
              </w:rPr>
              <w:t>Централизация бюджетного учета и отчетности в муниципальном образовании Грачевский район</w:t>
            </w:r>
          </w:p>
        </w:tc>
        <w:tc>
          <w:tcPr>
            <w:tcW w:w="1191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0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1111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0181" w:rsidTr="00C144C4">
        <w:tc>
          <w:tcPr>
            <w:tcW w:w="661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438" w:type="dxa"/>
          </w:tcPr>
          <w:p w:rsidR="00B951C0" w:rsidRPr="00B951C0" w:rsidRDefault="00B951C0" w:rsidP="006A49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51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реструктуризации (укрупнения) бюджетной сети на основе анализа нагрузки на бюджетную сеть (контингент, количество бюджетных учреждений, количество персонала, используемые фонды, объемы и качество предоставляемых государственных  услуг в разрезе бюджетных учреждений), в том числе внедрение новых форм оказания муниципальных услуг. Размещение </w:t>
            </w:r>
            <w:r w:rsidRPr="00B951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разнопрофильных учреждений под «одной крышей»</w:t>
            </w:r>
          </w:p>
        </w:tc>
        <w:tc>
          <w:tcPr>
            <w:tcW w:w="1191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EB0181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81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0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481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0181" w:rsidTr="00C144C4">
        <w:tc>
          <w:tcPr>
            <w:tcW w:w="661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5438" w:type="dxa"/>
          </w:tcPr>
          <w:p w:rsidR="00B951C0" w:rsidRPr="00B951C0" w:rsidRDefault="00B951C0" w:rsidP="006A49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951C0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обслуживающего персонала и непрофильных специалистов учреждений (сторожа, повара, уборщики помещений, водители, завхозы, электрики, рабочие, слесаря, плотники и т.д.)</w:t>
            </w:r>
            <w:proofErr w:type="gramEnd"/>
          </w:p>
        </w:tc>
        <w:tc>
          <w:tcPr>
            <w:tcW w:w="1191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1180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2075,6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9" w:type="dxa"/>
          </w:tcPr>
          <w:p w:rsidR="00B951C0" w:rsidRDefault="00B951C0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0181" w:rsidTr="00C144C4">
        <w:trPr>
          <w:trHeight w:val="1905"/>
        </w:trPr>
        <w:tc>
          <w:tcPr>
            <w:tcW w:w="661" w:type="dxa"/>
          </w:tcPr>
          <w:p w:rsidR="00B951C0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5438" w:type="dxa"/>
          </w:tcPr>
          <w:p w:rsidR="00B951C0" w:rsidRPr="00D45C78" w:rsidRDefault="00D45C78" w:rsidP="006A49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5C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Оптимизация </w:t>
            </w:r>
            <w:proofErr w:type="gramStart"/>
            <w:r w:rsidRPr="00D45C78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расходов</w:t>
            </w:r>
            <w:proofErr w:type="gramEnd"/>
            <w:r w:rsidRPr="00D45C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содержание  материально-технической базы муниципальных учреждений исходя из  экономии, полученной по итогам проведения закупок для муниципальных нужд</w:t>
            </w:r>
          </w:p>
        </w:tc>
        <w:tc>
          <w:tcPr>
            <w:tcW w:w="1191" w:type="dxa"/>
          </w:tcPr>
          <w:p w:rsidR="00C144C4" w:rsidRDefault="00C144C4" w:rsidP="00C14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144C4" w:rsidRDefault="00C144C4" w:rsidP="00C144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C144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C144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C0" w:rsidRDefault="00C144C4" w:rsidP="00C14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B0181">
              <w:rPr>
                <w:rFonts w:ascii="Times New Roman" w:hAnsi="Times New Roman" w:cs="Times New Roman"/>
                <w:sz w:val="28"/>
                <w:szCs w:val="28"/>
              </w:rPr>
              <w:t>235,0</w:t>
            </w:r>
          </w:p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</w:tcPr>
          <w:p w:rsidR="00C144C4" w:rsidRDefault="00D45C78" w:rsidP="00D45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44C4" w:rsidRDefault="00C144C4" w:rsidP="00D45C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45C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4C4" w:rsidRDefault="00C144C4" w:rsidP="00D45C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C78" w:rsidRDefault="00C144C4" w:rsidP="00D45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5C78">
              <w:rPr>
                <w:rFonts w:ascii="Times New Roman" w:hAnsi="Times New Roman" w:cs="Times New Roman"/>
                <w:sz w:val="28"/>
                <w:szCs w:val="28"/>
              </w:rPr>
              <w:t>2133,4</w:t>
            </w:r>
          </w:p>
        </w:tc>
        <w:tc>
          <w:tcPr>
            <w:tcW w:w="1579" w:type="dxa"/>
          </w:tcPr>
          <w:p w:rsidR="00C144C4" w:rsidRDefault="00C144C4" w:rsidP="00C14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4C4" w:rsidRDefault="00C144C4" w:rsidP="00C14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4C4" w:rsidRDefault="00C144C4" w:rsidP="00C14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78" w:rsidRPr="00D45C78" w:rsidRDefault="00D45C78" w:rsidP="00C14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5C78">
              <w:rPr>
                <w:rFonts w:ascii="Times New Roman" w:hAnsi="Times New Roman" w:cs="Times New Roman"/>
                <w:sz w:val="24"/>
                <w:szCs w:val="24"/>
              </w:rPr>
              <w:t>пределяется по итогам года</w:t>
            </w:r>
          </w:p>
        </w:tc>
        <w:tc>
          <w:tcPr>
            <w:tcW w:w="1579" w:type="dxa"/>
          </w:tcPr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1C0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5C78">
              <w:rPr>
                <w:rFonts w:ascii="Times New Roman" w:hAnsi="Times New Roman" w:cs="Times New Roman"/>
                <w:sz w:val="24"/>
                <w:szCs w:val="24"/>
              </w:rPr>
              <w:t>пределяется по итогам года</w:t>
            </w:r>
          </w:p>
        </w:tc>
        <w:tc>
          <w:tcPr>
            <w:tcW w:w="1579" w:type="dxa"/>
          </w:tcPr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1C0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5C78">
              <w:rPr>
                <w:rFonts w:ascii="Times New Roman" w:hAnsi="Times New Roman" w:cs="Times New Roman"/>
                <w:sz w:val="24"/>
                <w:szCs w:val="24"/>
              </w:rPr>
              <w:t>пределяется по итогам года</w:t>
            </w:r>
          </w:p>
        </w:tc>
        <w:tc>
          <w:tcPr>
            <w:tcW w:w="1579" w:type="dxa"/>
          </w:tcPr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4C4" w:rsidRDefault="00C144C4" w:rsidP="00D17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1C0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5C78">
              <w:rPr>
                <w:rFonts w:ascii="Times New Roman" w:hAnsi="Times New Roman" w:cs="Times New Roman"/>
                <w:sz w:val="24"/>
                <w:szCs w:val="24"/>
              </w:rPr>
              <w:t>пределяется по итогам года</w:t>
            </w:r>
          </w:p>
        </w:tc>
      </w:tr>
      <w:tr w:rsidR="00D45C78" w:rsidTr="00C144C4">
        <w:tc>
          <w:tcPr>
            <w:tcW w:w="661" w:type="dxa"/>
          </w:tcPr>
          <w:p w:rsidR="00D45C78" w:rsidRDefault="00D45C78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8" w:type="dxa"/>
          </w:tcPr>
          <w:p w:rsidR="00D45C78" w:rsidRPr="00D45C78" w:rsidRDefault="00D45C78" w:rsidP="006A49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91" w:type="dxa"/>
          </w:tcPr>
          <w:p w:rsidR="00D45C78" w:rsidRDefault="00C144C4" w:rsidP="00D175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5205</w:t>
            </w:r>
          </w:p>
        </w:tc>
        <w:tc>
          <w:tcPr>
            <w:tcW w:w="1180" w:type="dxa"/>
          </w:tcPr>
          <w:p w:rsidR="00D45C78" w:rsidRDefault="00C144C4" w:rsidP="00C14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8704,2</w:t>
            </w:r>
          </w:p>
        </w:tc>
        <w:tc>
          <w:tcPr>
            <w:tcW w:w="1579" w:type="dxa"/>
          </w:tcPr>
          <w:p w:rsidR="00D45C78" w:rsidRPr="00C144C4" w:rsidRDefault="00C144C4" w:rsidP="00C14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44C4">
              <w:rPr>
                <w:rFonts w:ascii="Times New Roman" w:hAnsi="Times New Roman" w:cs="Times New Roman"/>
                <w:sz w:val="28"/>
                <w:szCs w:val="28"/>
              </w:rPr>
              <w:t>3284</w:t>
            </w:r>
          </w:p>
        </w:tc>
        <w:tc>
          <w:tcPr>
            <w:tcW w:w="1579" w:type="dxa"/>
          </w:tcPr>
          <w:p w:rsidR="00D45C78" w:rsidRPr="00C144C4" w:rsidRDefault="00C144C4" w:rsidP="00C14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44C4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1579" w:type="dxa"/>
          </w:tcPr>
          <w:p w:rsidR="00D45C78" w:rsidRPr="00C144C4" w:rsidRDefault="00C144C4" w:rsidP="00C14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44C4">
              <w:rPr>
                <w:rFonts w:ascii="Times New Roman" w:hAnsi="Times New Roman" w:cs="Times New Roman"/>
                <w:sz w:val="28"/>
                <w:szCs w:val="28"/>
              </w:rPr>
              <w:t>1463</w:t>
            </w:r>
          </w:p>
        </w:tc>
        <w:tc>
          <w:tcPr>
            <w:tcW w:w="1579" w:type="dxa"/>
          </w:tcPr>
          <w:p w:rsidR="00D45C78" w:rsidRPr="00C144C4" w:rsidRDefault="00C144C4" w:rsidP="00C144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44C4">
              <w:rPr>
                <w:rFonts w:ascii="Times New Roman" w:hAnsi="Times New Roman" w:cs="Times New Roman"/>
                <w:sz w:val="28"/>
                <w:szCs w:val="28"/>
              </w:rPr>
              <w:t>1463</w:t>
            </w:r>
          </w:p>
        </w:tc>
      </w:tr>
    </w:tbl>
    <w:p w:rsidR="00D1759C" w:rsidRPr="00D1759C" w:rsidRDefault="00D1759C" w:rsidP="00D175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1759C" w:rsidRPr="00D1759C" w:rsidSect="00D95AC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59C"/>
    <w:rsid w:val="001C563E"/>
    <w:rsid w:val="00515F06"/>
    <w:rsid w:val="00647DC4"/>
    <w:rsid w:val="006A491D"/>
    <w:rsid w:val="00A44096"/>
    <w:rsid w:val="00A751BB"/>
    <w:rsid w:val="00B951C0"/>
    <w:rsid w:val="00C144C4"/>
    <w:rsid w:val="00D1759C"/>
    <w:rsid w:val="00D45C78"/>
    <w:rsid w:val="00D95ACE"/>
    <w:rsid w:val="00EB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5</cp:revision>
  <cp:lastPrinted>2019-03-01T04:18:00Z</cp:lastPrinted>
  <dcterms:created xsi:type="dcterms:W3CDTF">2019-02-26T11:33:00Z</dcterms:created>
  <dcterms:modified xsi:type="dcterms:W3CDTF">2019-03-01T04:18:00Z</dcterms:modified>
</cp:coreProperties>
</file>